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65" w:rsidRDefault="00DB0A0C">
      <w:r>
        <w:rPr>
          <w:rFonts w:ascii="Verdana" w:hAnsi="Verdana" w:cs="Verdana"/>
          <w:sz w:val="22"/>
          <w:szCs w:val="22"/>
          <w:lang w:val="es-ES"/>
        </w:rPr>
        <w:t>El derecho a obtener una reparación del daño mediante su indemnización resulta independiente de la actividad sancionadora frente a los responsables del mismo y, por tanto, puede ser reclamada en todo caso, haya o no actuación administrativa sancionadora y se hayan seguido o no diligencias penales. Ahora bien, ello no puede confundirse con la duplicidad de reclamaciones para obtener la reiteración de una misma indemnización por distintos mecanismos. De esta forma, cuando en el proceso penal el perjudicado no se haya reservado la acción civil para ejercitarla en un proceso civil posterior, lo resuelto por la sentencia penal condenatoria, en cuanto a la responsabilidad civil derivada del delito, es vinculante (cosa juzgada) para la jurisdicción de este orden, al haber quedado ya agotada o consumida ante la jurisdicción penal la acción civil correspondiente. Los posibles defectos de la sentencia penal no pueden ser corregidos en la vía civil, ni, menos aún, las omisiones o defectos de planteamiento de la parte acusadora luego demandante, especialmente si quien se considera perjudicado tuvo ocasión de hacerlo en el procedimiento penal y, sin embargo, no lo hizo. </w:t>
      </w:r>
      <w:hyperlink r:id="rId5" w:history="1">
        <w:r>
          <w:rPr>
            <w:rFonts w:ascii="Verdana" w:hAnsi="Verdana" w:cs="Verdana"/>
            <w:color w:val="EB6400"/>
            <w:sz w:val="22"/>
            <w:szCs w:val="22"/>
            <w:u w:val="single" w:color="EB6400"/>
            <w:lang w:val="es-ES"/>
          </w:rPr>
          <w:t xml:space="preserve">(STS, Sala de lo Social, de 22 de diciembre de 2014, </w:t>
        </w:r>
        <w:proofErr w:type="spellStart"/>
        <w:r>
          <w:rPr>
            <w:rFonts w:ascii="Verdana" w:hAnsi="Verdana" w:cs="Verdana"/>
            <w:color w:val="EB6400"/>
            <w:sz w:val="22"/>
            <w:szCs w:val="22"/>
            <w:u w:val="single" w:color="EB6400"/>
            <w:lang w:val="es-ES"/>
          </w:rPr>
          <w:t>rec.</w:t>
        </w:r>
        <w:proofErr w:type="spellEnd"/>
        <w:r>
          <w:rPr>
            <w:rFonts w:ascii="Verdana" w:hAnsi="Verdana" w:cs="Verdana"/>
            <w:color w:val="EB6400"/>
            <w:sz w:val="22"/>
            <w:szCs w:val="22"/>
            <w:u w:val="single" w:color="EB6400"/>
            <w:lang w:val="es-ES"/>
          </w:rPr>
          <w:t xml:space="preserve"> núm. 3364/2013)</w:t>
        </w:r>
      </w:hyperlink>
      <w:bookmarkStart w:id="0" w:name="_GoBack"/>
      <w:bookmarkEnd w:id="0"/>
    </w:p>
    <w:sectPr w:rsidR="00CF5465" w:rsidSect="00CF546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Verdana">
    <w:altName w:val="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0C"/>
    <w:rsid w:val="00CF5465"/>
    <w:rsid w:val="00DB0A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82C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boral-social.com/files-laboral/NSJ051091.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1120</Characters>
  <Application>Microsoft Macintosh Word</Application>
  <DocSecurity>0</DocSecurity>
  <Lines>9</Lines>
  <Paragraphs>2</Paragraphs>
  <ScaleCrop>false</ScaleCrop>
  <Company>UCM</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Gutierrez-Solar Calvo</dc:creator>
  <cp:keywords/>
  <dc:description/>
  <cp:lastModifiedBy>Beatriz Gutierrez-Solar Calvo</cp:lastModifiedBy>
  <cp:revision>1</cp:revision>
  <dcterms:created xsi:type="dcterms:W3CDTF">2015-03-09T23:21:00Z</dcterms:created>
  <dcterms:modified xsi:type="dcterms:W3CDTF">2015-03-09T23:22:00Z</dcterms:modified>
</cp:coreProperties>
</file>